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616315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ESTADÍSTICA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085351">
        <w:rPr>
          <w:rFonts w:ascii="Century Gothic" w:hAnsi="Century Gothic" w:cs="Arial"/>
          <w:b/>
          <w:sz w:val="24"/>
          <w:szCs w:val="24"/>
        </w:rPr>
        <w:t>Julio</w:t>
      </w:r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6B13D3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159F5DE" wp14:editId="033A34B2">
            <wp:simplePos x="0" y="0"/>
            <wp:positionH relativeFrom="margin">
              <wp:posOffset>2320290</wp:posOffset>
            </wp:positionH>
            <wp:positionV relativeFrom="paragraph">
              <wp:posOffset>2658110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F5"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r w:rsidR="00E63339">
        <w:rPr>
          <w:rFonts w:ascii="Century Gothic" w:hAnsi="Century Gothic" w:cs="Arial"/>
          <w:b/>
          <w:sz w:val="24"/>
          <w:szCs w:val="24"/>
        </w:rPr>
        <w:t>Julio</w:t>
      </w:r>
      <w:r w:rsidR="00F61FDE">
        <w:rPr>
          <w:rFonts w:ascii="Century Gothic" w:hAnsi="Century Gothic" w:cs="Arial"/>
          <w:sz w:val="24"/>
          <w:szCs w:val="24"/>
        </w:rPr>
        <w:t xml:space="preserve"> r</w:t>
      </w:r>
      <w:r w:rsidR="00445BF5" w:rsidRPr="00C238C4">
        <w:rPr>
          <w:rFonts w:ascii="Century Gothic" w:hAnsi="Century Gothic" w:cs="Arial"/>
          <w:sz w:val="24"/>
          <w:szCs w:val="24"/>
        </w:rPr>
        <w:t>ecibió un total de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E63339">
        <w:rPr>
          <w:rFonts w:ascii="Century Gothic" w:hAnsi="Century Gothic" w:cs="Arial"/>
          <w:b/>
          <w:sz w:val="24"/>
          <w:szCs w:val="24"/>
        </w:rPr>
        <w:t>73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E63339">
        <w:rPr>
          <w:rFonts w:ascii="Century Gothic" w:hAnsi="Century Gothic" w:cs="Arial"/>
          <w:b/>
          <w:sz w:val="24"/>
          <w:szCs w:val="24"/>
        </w:rPr>
        <w:t>setenta y tres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F61FDE">
        <w:rPr>
          <w:rFonts w:ascii="Century Gothic" w:hAnsi="Century Gothic" w:cs="Arial"/>
          <w:b/>
          <w:sz w:val="24"/>
          <w:szCs w:val="24"/>
        </w:rPr>
        <w:t>0</w:t>
      </w:r>
      <w:r w:rsidR="0013091E">
        <w:rPr>
          <w:rFonts w:ascii="Century Gothic" w:hAnsi="Century Gothic" w:cs="Arial"/>
          <w:b/>
          <w:sz w:val="24"/>
          <w:szCs w:val="24"/>
        </w:rPr>
        <w:t>5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(</w:t>
      </w:r>
      <w:r w:rsidR="0013091E">
        <w:rPr>
          <w:rFonts w:ascii="Century Gothic" w:hAnsi="Century Gothic" w:cs="Arial"/>
          <w:b/>
          <w:sz w:val="24"/>
          <w:szCs w:val="24"/>
        </w:rPr>
        <w:t>cinco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="00445BF5" w:rsidRPr="00C238C4">
        <w:rPr>
          <w:rFonts w:ascii="Century Gothic" w:hAnsi="Century Gothic" w:cs="Arial"/>
          <w:sz w:val="24"/>
          <w:szCs w:val="24"/>
        </w:rPr>
        <w:t>,</w:t>
      </w:r>
      <w:r w:rsidR="00445BF5">
        <w:rPr>
          <w:rFonts w:ascii="Century Gothic" w:hAnsi="Century Gothic" w:cs="Arial"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0</w:t>
      </w:r>
      <w:r w:rsidR="0013091E">
        <w:rPr>
          <w:rFonts w:ascii="Century Gothic" w:hAnsi="Century Gothic" w:cs="Arial"/>
          <w:b/>
          <w:sz w:val="24"/>
          <w:szCs w:val="24"/>
        </w:rPr>
        <w:t>3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13091E">
        <w:rPr>
          <w:rFonts w:ascii="Century Gothic" w:hAnsi="Century Gothic" w:cs="Arial"/>
          <w:b/>
          <w:sz w:val="24"/>
          <w:szCs w:val="24"/>
        </w:rPr>
        <w:t>tres</w:t>
      </w:r>
      <w:r w:rsidR="00B062ED">
        <w:rPr>
          <w:rFonts w:ascii="Century Gothic" w:hAnsi="Century Gothic" w:cs="Arial"/>
          <w:b/>
          <w:sz w:val="24"/>
          <w:szCs w:val="24"/>
        </w:rPr>
        <w:t>) expedientillos electorales, 15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B062ED">
        <w:rPr>
          <w:rFonts w:ascii="Century Gothic" w:hAnsi="Century Gothic" w:cs="Arial"/>
          <w:b/>
          <w:sz w:val="24"/>
          <w:szCs w:val="24"/>
        </w:rPr>
        <w:t>quince</w:t>
      </w:r>
      <w:r w:rsidR="00445BF5"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="00C335B0">
        <w:rPr>
          <w:rFonts w:ascii="Century Gothic" w:hAnsi="Century Gothic" w:cs="Arial"/>
          <w:b/>
          <w:sz w:val="24"/>
          <w:szCs w:val="24"/>
        </w:rPr>
        <w:t>, 01 (uno) oficio dirigido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 a Contraloría</w:t>
      </w:r>
      <w:r w:rsidR="00C335B0">
        <w:rPr>
          <w:rFonts w:ascii="Century Gothic" w:hAnsi="Century Gothic" w:cs="Arial"/>
          <w:b/>
          <w:sz w:val="24"/>
          <w:szCs w:val="24"/>
        </w:rPr>
        <w:t>,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y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13091E">
        <w:rPr>
          <w:rFonts w:ascii="Century Gothic" w:hAnsi="Century Gothic" w:cs="Arial"/>
          <w:b/>
          <w:bCs/>
          <w:sz w:val="24"/>
          <w:szCs w:val="24"/>
        </w:rPr>
        <w:t>4</w:t>
      </w:r>
      <w:r w:rsidR="00B062ED">
        <w:rPr>
          <w:rFonts w:ascii="Century Gothic" w:hAnsi="Century Gothic" w:cs="Arial"/>
          <w:b/>
          <w:bCs/>
          <w:sz w:val="24"/>
          <w:szCs w:val="24"/>
        </w:rPr>
        <w:t>9 (</w:t>
      </w:r>
      <w:r w:rsidR="0013091E">
        <w:rPr>
          <w:rFonts w:ascii="Century Gothic" w:hAnsi="Century Gothic" w:cs="Arial"/>
          <w:b/>
          <w:bCs/>
          <w:sz w:val="24"/>
          <w:szCs w:val="24"/>
        </w:rPr>
        <w:t xml:space="preserve">cuarenta </w:t>
      </w:r>
      <w:r w:rsidR="00B062ED">
        <w:rPr>
          <w:rFonts w:ascii="Century Gothic" w:hAnsi="Century Gothic" w:cs="Arial"/>
          <w:b/>
          <w:bCs/>
          <w:sz w:val="24"/>
          <w:szCs w:val="24"/>
        </w:rPr>
        <w:t>y nueve</w:t>
      </w:r>
      <w:r w:rsidR="00445BF5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445BF5"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 xml:space="preserve">ndo todas y cada una de ellas al área correspondiente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</w:p>
    <w:tbl>
      <w:tblPr>
        <w:tblpPr w:leftFromText="141" w:rightFromText="141" w:vertAnchor="text" w:horzAnchor="margin" w:tblpX="-719" w:tblpY="103"/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812"/>
      </w:tblGrid>
      <w:tr w:rsidR="00445BF5" w:rsidRPr="00C238C4" w:rsidTr="006B13D3">
        <w:trPr>
          <w:trHeight w:val="939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085351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08535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Julio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13091E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445BF5" w:rsidRPr="00C238C4" w:rsidTr="006B13D3">
        <w:trPr>
          <w:trHeight w:val="94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13091E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13091E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3</w:t>
            </w:r>
          </w:p>
        </w:tc>
      </w:tr>
      <w:tr w:rsidR="007F1666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ED3FE7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15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ED3FE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</w:t>
            </w:r>
            <w:r w:rsidR="00ED3FE7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Contraloría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13091E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49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43682A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7461F" w:rsidRDefault="00E7461F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16315" w:rsidRDefault="00616315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960369" w:rsidRPr="00CA6664" w:rsidRDefault="00445BF5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43682A">
        <w:rPr>
          <w:rFonts w:ascii="Century Gothic" w:hAnsi="Century Gothic" w:cs="Arial"/>
          <w:b/>
          <w:sz w:val="24"/>
          <w:szCs w:val="24"/>
        </w:rPr>
        <w:t>0</w:t>
      </w:r>
      <w:r w:rsidR="00CA6664">
        <w:rPr>
          <w:rFonts w:ascii="Century Gothic" w:hAnsi="Century Gothic" w:cs="Arial"/>
          <w:b/>
          <w:sz w:val="24"/>
          <w:szCs w:val="24"/>
        </w:rPr>
        <w:t>3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CA6664">
        <w:rPr>
          <w:rFonts w:ascii="Century Gothic" w:hAnsi="Century Gothic" w:cs="Arial"/>
          <w:b/>
          <w:sz w:val="24"/>
          <w:szCs w:val="24"/>
        </w:rPr>
        <w:t>tres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Pr="00C238C4">
        <w:rPr>
          <w:rFonts w:ascii="Century Gothic" w:hAnsi="Century Gothic" w:cs="Arial"/>
          <w:sz w:val="24"/>
          <w:szCs w:val="24"/>
        </w:rPr>
        <w:t>Juicios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</w:t>
      </w:r>
      <w:r w:rsidR="008C51A8">
        <w:rPr>
          <w:rFonts w:ascii="Century Gothic" w:hAnsi="Century Gothic" w:cs="Arial"/>
          <w:sz w:val="24"/>
          <w:szCs w:val="24"/>
        </w:rPr>
        <w:t xml:space="preserve"> la Ciudadanía</w:t>
      </w:r>
      <w:r w:rsidR="00352312">
        <w:rPr>
          <w:rFonts w:ascii="Century Gothic" w:hAnsi="Century Gothic" w:cs="Arial"/>
          <w:sz w:val="24"/>
          <w:szCs w:val="24"/>
        </w:rPr>
        <w:t xml:space="preserve">, </w:t>
      </w:r>
      <w:r w:rsidR="00112FFE">
        <w:rPr>
          <w:rFonts w:ascii="Century Gothic" w:hAnsi="Century Gothic" w:cs="Arial"/>
          <w:b/>
          <w:sz w:val="24"/>
          <w:szCs w:val="24"/>
        </w:rPr>
        <w:t>01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(</w:t>
      </w:r>
      <w:r w:rsidR="00112FFE">
        <w:rPr>
          <w:rFonts w:ascii="Century Gothic" w:hAnsi="Century Gothic" w:cs="Arial"/>
          <w:b/>
          <w:sz w:val="24"/>
          <w:szCs w:val="24"/>
        </w:rPr>
        <w:t>un</w:t>
      </w:r>
      <w:r w:rsidR="00352312">
        <w:rPr>
          <w:rFonts w:ascii="Century Gothic" w:hAnsi="Century Gothic" w:cs="Arial"/>
          <w:b/>
          <w:sz w:val="24"/>
          <w:szCs w:val="24"/>
        </w:rPr>
        <w:t>o</w:t>
      </w:r>
      <w:r w:rsidR="00352312" w:rsidRPr="00C238C4">
        <w:rPr>
          <w:rFonts w:ascii="Century Gothic" w:hAnsi="Century Gothic" w:cs="Arial"/>
          <w:b/>
          <w:sz w:val="24"/>
          <w:szCs w:val="24"/>
        </w:rPr>
        <w:t>)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</w:t>
      </w:r>
      <w:r w:rsidR="00CA6664">
        <w:rPr>
          <w:rFonts w:ascii="Century Gothic" w:hAnsi="Century Gothic" w:cs="Arial"/>
          <w:sz w:val="24"/>
          <w:szCs w:val="24"/>
        </w:rPr>
        <w:t xml:space="preserve">Juicio de Conflictos y Diferencias Laborales, </w:t>
      </w:r>
      <w:r w:rsidR="00CA6664">
        <w:rPr>
          <w:rFonts w:ascii="Century Gothic" w:hAnsi="Century Gothic" w:cs="Arial"/>
          <w:b/>
          <w:sz w:val="24"/>
          <w:szCs w:val="24"/>
        </w:rPr>
        <w:t>01 (uno</w:t>
      </w:r>
      <w:r w:rsidR="00CA6664" w:rsidRPr="00C238C4">
        <w:rPr>
          <w:rFonts w:ascii="Century Gothic" w:hAnsi="Century Gothic" w:cs="Arial"/>
          <w:b/>
          <w:sz w:val="24"/>
          <w:szCs w:val="24"/>
        </w:rPr>
        <w:t>)</w:t>
      </w:r>
      <w:r w:rsidR="00CA6664">
        <w:rPr>
          <w:rFonts w:ascii="Century Gothic" w:hAnsi="Century Gothic" w:cs="Arial"/>
          <w:b/>
          <w:sz w:val="24"/>
          <w:szCs w:val="24"/>
        </w:rPr>
        <w:t xml:space="preserve"> </w:t>
      </w:r>
      <w:r w:rsidR="00CA6664">
        <w:rPr>
          <w:rFonts w:ascii="Century Gothic" w:hAnsi="Century Gothic" w:cs="Arial"/>
          <w:sz w:val="24"/>
          <w:szCs w:val="24"/>
        </w:rPr>
        <w:t>Asunto General.</w:t>
      </w:r>
    </w:p>
    <w:p w:rsidR="00445BF5" w:rsidRPr="00265F48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r w:rsidR="00085351">
        <w:rPr>
          <w:rFonts w:ascii="Century Gothic" w:hAnsi="Century Gothic" w:cs="Arial"/>
          <w:b/>
          <w:sz w:val="24"/>
          <w:szCs w:val="24"/>
        </w:rPr>
        <w:t>Julio</w:t>
      </w:r>
      <w:r w:rsidR="0091700F">
        <w:rPr>
          <w:rFonts w:ascii="Century Gothic" w:hAnsi="Century Gothic" w:cs="Arial"/>
          <w:sz w:val="24"/>
          <w:szCs w:val="24"/>
        </w:rPr>
        <w:t>, se dictaron</w:t>
      </w:r>
      <w:r w:rsidR="00265F48">
        <w:rPr>
          <w:rFonts w:ascii="Century Gothic" w:hAnsi="Century Gothic" w:cs="Arial"/>
          <w:sz w:val="24"/>
          <w:szCs w:val="24"/>
        </w:rPr>
        <w:t xml:space="preserve"> </w:t>
      </w:r>
      <w:r w:rsidR="00085351">
        <w:rPr>
          <w:rFonts w:ascii="Century Gothic" w:hAnsi="Century Gothic" w:cs="Arial"/>
          <w:b/>
          <w:sz w:val="24"/>
          <w:szCs w:val="24"/>
        </w:rPr>
        <w:t>12</w:t>
      </w:r>
      <w:r w:rsidR="00265F48">
        <w:rPr>
          <w:rFonts w:ascii="Century Gothic" w:hAnsi="Century Gothic" w:cs="Arial"/>
          <w:b/>
          <w:sz w:val="24"/>
          <w:szCs w:val="24"/>
        </w:rPr>
        <w:t xml:space="preserve"> (</w:t>
      </w:r>
      <w:r w:rsidR="00085351">
        <w:rPr>
          <w:rFonts w:ascii="Century Gothic" w:hAnsi="Century Gothic" w:cs="Arial"/>
          <w:b/>
          <w:sz w:val="24"/>
          <w:szCs w:val="24"/>
        </w:rPr>
        <w:t>doce</w:t>
      </w:r>
      <w:r>
        <w:rPr>
          <w:rFonts w:ascii="Century Gothic" w:hAnsi="Century Gothic" w:cs="Arial"/>
          <w:b/>
          <w:sz w:val="24"/>
          <w:szCs w:val="24"/>
        </w:rPr>
        <w:t xml:space="preserve">) </w:t>
      </w:r>
      <w:r w:rsidR="00265F48">
        <w:rPr>
          <w:rFonts w:ascii="Century Gothic" w:hAnsi="Century Gothic" w:cs="Arial"/>
          <w:b/>
          <w:sz w:val="24"/>
          <w:szCs w:val="24"/>
        </w:rPr>
        <w:t>resoluci</w:t>
      </w:r>
      <w:r w:rsidR="00AF2807">
        <w:rPr>
          <w:rFonts w:ascii="Century Gothic" w:hAnsi="Century Gothic" w:cs="Arial"/>
          <w:b/>
          <w:sz w:val="24"/>
          <w:szCs w:val="24"/>
        </w:rPr>
        <w:t>ones</w:t>
      </w:r>
      <w:r w:rsidRPr="00C238C4">
        <w:rPr>
          <w:rFonts w:ascii="Century Gothic" w:hAnsi="Century Gothic" w:cs="Arial"/>
          <w:sz w:val="24"/>
          <w:szCs w:val="24"/>
        </w:rPr>
        <w:t>,</w:t>
      </w:r>
      <w:r w:rsidR="00D34AAA">
        <w:rPr>
          <w:rFonts w:ascii="Century Gothic" w:hAnsi="Century Gothic" w:cs="Arial"/>
          <w:sz w:val="24"/>
          <w:szCs w:val="24"/>
        </w:rPr>
        <w:t xml:space="preserve"> </w:t>
      </w:r>
      <w:r w:rsidR="00D34AAA">
        <w:rPr>
          <w:rFonts w:ascii="Century Gothic" w:hAnsi="Century Gothic" w:cs="Arial"/>
          <w:b/>
          <w:sz w:val="24"/>
          <w:szCs w:val="24"/>
        </w:rPr>
        <w:t>0</w:t>
      </w:r>
      <w:r w:rsidR="00085351">
        <w:rPr>
          <w:rFonts w:ascii="Century Gothic" w:hAnsi="Century Gothic" w:cs="Arial"/>
          <w:b/>
          <w:sz w:val="24"/>
          <w:szCs w:val="24"/>
        </w:rPr>
        <w:t>7</w:t>
      </w:r>
      <w:r w:rsidR="00D34AAA">
        <w:rPr>
          <w:rFonts w:ascii="Century Gothic" w:hAnsi="Century Gothic" w:cs="Arial"/>
          <w:b/>
          <w:sz w:val="24"/>
          <w:szCs w:val="24"/>
        </w:rPr>
        <w:t xml:space="preserve"> (</w:t>
      </w:r>
      <w:r w:rsidR="00085351">
        <w:rPr>
          <w:rFonts w:ascii="Century Gothic" w:hAnsi="Century Gothic" w:cs="Arial"/>
          <w:b/>
          <w:sz w:val="24"/>
          <w:szCs w:val="24"/>
        </w:rPr>
        <w:t>siete</w:t>
      </w:r>
      <w:r w:rsidR="00D34AAA">
        <w:rPr>
          <w:rFonts w:ascii="Century Gothic" w:hAnsi="Century Gothic" w:cs="Arial"/>
          <w:b/>
          <w:sz w:val="24"/>
          <w:szCs w:val="24"/>
        </w:rPr>
        <w:t>)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265F48">
        <w:rPr>
          <w:rFonts w:ascii="Century Gothic" w:hAnsi="Century Gothic" w:cs="Arial"/>
          <w:sz w:val="24"/>
          <w:szCs w:val="24"/>
        </w:rPr>
        <w:t>relativa</w:t>
      </w:r>
      <w:r w:rsidR="00AF2807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 a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Juicio</w:t>
      </w:r>
      <w:r w:rsidR="0091700F">
        <w:rPr>
          <w:rFonts w:ascii="Century Gothic" w:hAnsi="Century Gothic" w:cs="Arial"/>
          <w:sz w:val="24"/>
          <w:szCs w:val="24"/>
        </w:rPr>
        <w:t>s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</w:t>
      </w:r>
      <w:r w:rsidR="008C51A8">
        <w:rPr>
          <w:rFonts w:ascii="Century Gothic" w:hAnsi="Century Gothic" w:cs="Arial"/>
          <w:sz w:val="24"/>
          <w:szCs w:val="24"/>
        </w:rPr>
        <w:t xml:space="preserve"> </w:t>
      </w:r>
      <w:r w:rsidRPr="00C238C4">
        <w:rPr>
          <w:rFonts w:ascii="Century Gothic" w:hAnsi="Century Gothic" w:cs="Arial"/>
          <w:sz w:val="24"/>
          <w:szCs w:val="24"/>
        </w:rPr>
        <w:t>l</w:t>
      </w:r>
      <w:r w:rsidR="008C51A8">
        <w:rPr>
          <w:rFonts w:ascii="Century Gothic" w:hAnsi="Century Gothic" w:cs="Arial"/>
          <w:sz w:val="24"/>
          <w:szCs w:val="24"/>
        </w:rPr>
        <w:t>a Ciudadanía</w:t>
      </w:r>
      <w:r w:rsidR="00112FFE">
        <w:rPr>
          <w:rFonts w:ascii="Century Gothic" w:hAnsi="Century Gothic" w:cs="Arial"/>
          <w:sz w:val="24"/>
          <w:szCs w:val="24"/>
        </w:rPr>
        <w:t xml:space="preserve">, </w:t>
      </w:r>
      <w:r w:rsidR="00C31066">
        <w:rPr>
          <w:rFonts w:ascii="Century Gothic" w:hAnsi="Century Gothic" w:cs="Arial"/>
          <w:b/>
          <w:sz w:val="24"/>
          <w:szCs w:val="24"/>
        </w:rPr>
        <w:t>04</w:t>
      </w:r>
      <w:r w:rsidR="00112FFE">
        <w:rPr>
          <w:rFonts w:ascii="Century Gothic" w:hAnsi="Century Gothic" w:cs="Arial"/>
          <w:b/>
          <w:sz w:val="24"/>
          <w:szCs w:val="24"/>
        </w:rPr>
        <w:t xml:space="preserve"> (</w:t>
      </w:r>
      <w:r w:rsidR="00C31066">
        <w:rPr>
          <w:rFonts w:ascii="Century Gothic" w:hAnsi="Century Gothic" w:cs="Arial"/>
          <w:b/>
          <w:sz w:val="24"/>
          <w:szCs w:val="24"/>
        </w:rPr>
        <w:t>cuatro</w:t>
      </w:r>
      <w:r w:rsidR="00112FFE">
        <w:rPr>
          <w:rFonts w:ascii="Century Gothic" w:hAnsi="Century Gothic" w:cs="Arial"/>
          <w:b/>
          <w:sz w:val="24"/>
          <w:szCs w:val="24"/>
        </w:rPr>
        <w:t>)</w:t>
      </w:r>
      <w:r w:rsidR="00D34AAA">
        <w:rPr>
          <w:rFonts w:ascii="Century Gothic" w:hAnsi="Century Gothic" w:cs="Arial"/>
          <w:b/>
          <w:sz w:val="24"/>
          <w:szCs w:val="24"/>
        </w:rPr>
        <w:t xml:space="preserve"> </w:t>
      </w:r>
      <w:r w:rsidR="00713652">
        <w:rPr>
          <w:rFonts w:ascii="Century Gothic" w:hAnsi="Century Gothic" w:cs="Arial"/>
          <w:sz w:val="24"/>
          <w:szCs w:val="24"/>
        </w:rPr>
        <w:t>relativa</w:t>
      </w:r>
      <w:r w:rsidR="00C31066">
        <w:rPr>
          <w:rFonts w:ascii="Century Gothic" w:hAnsi="Century Gothic" w:cs="Arial"/>
          <w:sz w:val="24"/>
          <w:szCs w:val="24"/>
        </w:rPr>
        <w:t>s</w:t>
      </w:r>
      <w:r w:rsidR="00713652">
        <w:rPr>
          <w:rFonts w:ascii="Century Gothic" w:hAnsi="Century Gothic" w:cs="Arial"/>
          <w:sz w:val="24"/>
          <w:szCs w:val="24"/>
        </w:rPr>
        <w:t xml:space="preserve"> a Juicio Electoral,</w:t>
      </w:r>
      <w:r w:rsidR="00D34AAA">
        <w:rPr>
          <w:rFonts w:ascii="Century Gothic" w:hAnsi="Century Gothic" w:cs="Arial"/>
          <w:sz w:val="24"/>
          <w:szCs w:val="24"/>
        </w:rPr>
        <w:t xml:space="preserve"> </w:t>
      </w:r>
      <w:r w:rsidR="00C31066">
        <w:rPr>
          <w:rFonts w:ascii="Century Gothic" w:hAnsi="Century Gothic" w:cs="Arial"/>
          <w:b/>
          <w:sz w:val="24"/>
          <w:szCs w:val="24"/>
        </w:rPr>
        <w:t>01</w:t>
      </w:r>
      <w:r w:rsidR="00D34AAA">
        <w:rPr>
          <w:rFonts w:ascii="Century Gothic" w:hAnsi="Century Gothic" w:cs="Arial"/>
          <w:b/>
          <w:sz w:val="24"/>
          <w:szCs w:val="24"/>
        </w:rPr>
        <w:t xml:space="preserve"> (</w:t>
      </w:r>
      <w:r w:rsidR="00C31066">
        <w:rPr>
          <w:rFonts w:ascii="Century Gothic" w:hAnsi="Century Gothic" w:cs="Arial"/>
          <w:b/>
          <w:sz w:val="24"/>
          <w:szCs w:val="24"/>
        </w:rPr>
        <w:t>uno</w:t>
      </w:r>
      <w:r w:rsidR="00D34AAA">
        <w:rPr>
          <w:rFonts w:ascii="Century Gothic" w:hAnsi="Century Gothic" w:cs="Arial"/>
          <w:b/>
          <w:sz w:val="24"/>
          <w:szCs w:val="24"/>
        </w:rPr>
        <w:t xml:space="preserve">) </w:t>
      </w:r>
      <w:r w:rsidR="00C31066">
        <w:rPr>
          <w:rFonts w:ascii="Century Gothic" w:hAnsi="Century Gothic" w:cs="Arial"/>
          <w:sz w:val="24"/>
          <w:szCs w:val="24"/>
        </w:rPr>
        <w:t>relativa</w:t>
      </w:r>
      <w:r w:rsidR="00D34AAA">
        <w:rPr>
          <w:rFonts w:ascii="Century Gothic" w:hAnsi="Century Gothic" w:cs="Arial"/>
          <w:sz w:val="24"/>
          <w:szCs w:val="24"/>
        </w:rPr>
        <w:t xml:space="preserve"> a Procedimiento Especial </w:t>
      </w:r>
      <w:r w:rsidR="00713652">
        <w:rPr>
          <w:rFonts w:ascii="Century Gothic" w:hAnsi="Century Gothic" w:cs="Arial"/>
          <w:sz w:val="24"/>
          <w:szCs w:val="24"/>
        </w:rPr>
        <w:t>Sancionador y</w:t>
      </w:r>
      <w:r w:rsidR="002804EC">
        <w:rPr>
          <w:rFonts w:ascii="Century Gothic" w:hAnsi="Century Gothic" w:cs="Arial"/>
          <w:b/>
          <w:sz w:val="24"/>
          <w:szCs w:val="24"/>
        </w:rPr>
        <w:t xml:space="preserve"> 08</w:t>
      </w:r>
      <w:r>
        <w:rPr>
          <w:rFonts w:ascii="Century Gothic" w:hAnsi="Century Gothic" w:cs="Arial"/>
          <w:b/>
          <w:sz w:val="24"/>
          <w:szCs w:val="24"/>
        </w:rPr>
        <w:t xml:space="preserve"> (</w:t>
      </w:r>
      <w:r w:rsidR="002804EC">
        <w:rPr>
          <w:rFonts w:ascii="Century Gothic" w:hAnsi="Century Gothic" w:cs="Arial"/>
          <w:b/>
          <w:sz w:val="24"/>
          <w:szCs w:val="24"/>
        </w:rPr>
        <w:t>ocho</w:t>
      </w:r>
      <w:r>
        <w:rPr>
          <w:rFonts w:ascii="Century Gothic" w:hAnsi="Century Gothic" w:cs="Arial"/>
          <w:b/>
          <w:sz w:val="24"/>
          <w:szCs w:val="24"/>
        </w:rPr>
        <w:t>)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FB6F2E">
        <w:rPr>
          <w:rFonts w:ascii="Century Gothic" w:hAnsi="Century Gothic" w:cs="Arial"/>
          <w:sz w:val="24"/>
          <w:szCs w:val="24"/>
        </w:rPr>
        <w:t>Acuerdos P</w:t>
      </w:r>
      <w:r w:rsidR="00AF2807">
        <w:rPr>
          <w:rFonts w:ascii="Century Gothic" w:hAnsi="Century Gothic" w:cs="Arial"/>
          <w:sz w:val="24"/>
          <w:szCs w:val="24"/>
        </w:rPr>
        <w:t>lenarios.</w:t>
      </w:r>
    </w:p>
    <w:p w:rsidR="00445BF5" w:rsidRPr="00D34AAA" w:rsidRDefault="00265F48" w:rsidP="00D34AAA">
      <w:pPr>
        <w:spacing w:line="360" w:lineRule="auto"/>
        <w:ind w:firstLine="708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0</w:t>
      </w:r>
      <w:r w:rsidR="00454413">
        <w:rPr>
          <w:rFonts w:ascii="Century Gothic" w:hAnsi="Century Gothic" w:cs="Arial"/>
          <w:b/>
          <w:sz w:val="24"/>
          <w:szCs w:val="24"/>
        </w:rPr>
        <w:t>3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454413">
        <w:rPr>
          <w:rFonts w:ascii="Century Gothic" w:hAnsi="Century Gothic" w:cs="Arial"/>
          <w:b/>
          <w:sz w:val="24"/>
          <w:szCs w:val="24"/>
        </w:rPr>
        <w:t>tres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los cuales</w:t>
      </w:r>
      <w:r w:rsidR="001B145C">
        <w:rPr>
          <w:rFonts w:ascii="Century Gothic" w:hAnsi="Century Gothic" w:cs="Arial"/>
          <w:sz w:val="24"/>
          <w:szCs w:val="24"/>
        </w:rPr>
        <w:t xml:space="preserve"> corresponden </w:t>
      </w:r>
      <w:r w:rsidR="00E10292" w:rsidRPr="00C238C4">
        <w:rPr>
          <w:rFonts w:ascii="Century Gothic" w:hAnsi="Century Gothic" w:cs="Arial"/>
          <w:sz w:val="24"/>
          <w:szCs w:val="24"/>
        </w:rPr>
        <w:t>Juicio</w:t>
      </w:r>
      <w:r w:rsidR="00E10292">
        <w:rPr>
          <w:rFonts w:ascii="Century Gothic" w:hAnsi="Century Gothic" w:cs="Arial"/>
          <w:sz w:val="24"/>
          <w:szCs w:val="24"/>
        </w:rPr>
        <w:t>s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de Protección de los derechos Po</w:t>
      </w:r>
      <w:r w:rsidR="00DB2F65">
        <w:rPr>
          <w:rFonts w:ascii="Century Gothic" w:hAnsi="Century Gothic" w:cs="Arial"/>
          <w:sz w:val="24"/>
          <w:szCs w:val="24"/>
        </w:rPr>
        <w:t xml:space="preserve">lítico Electorales de la </w:t>
      </w:r>
      <w:r w:rsidR="00DB2F65">
        <w:rPr>
          <w:rFonts w:ascii="Century Gothic" w:hAnsi="Century Gothic" w:cs="Arial"/>
          <w:sz w:val="24"/>
          <w:szCs w:val="24"/>
        </w:rPr>
        <w:br/>
        <w:t>Ciudadanía</w:t>
      </w:r>
      <w:bookmarkStart w:id="0" w:name="_GoBack"/>
      <w:bookmarkEnd w:id="0"/>
      <w:r w:rsidR="00E10292" w:rsidRPr="00C238C4">
        <w:rPr>
          <w:rFonts w:ascii="Century Gothic" w:hAnsi="Century Gothic" w:cs="Arial"/>
          <w:sz w:val="24"/>
          <w:szCs w:val="24"/>
        </w:rPr>
        <w:t xml:space="preserve"> </w:t>
      </w:r>
      <w:r w:rsidR="00E10292">
        <w:rPr>
          <w:rFonts w:ascii="Century Gothic" w:hAnsi="Century Gothic" w:cs="Arial"/>
          <w:sz w:val="24"/>
          <w:szCs w:val="24"/>
        </w:rPr>
        <w:t xml:space="preserve">en </w:t>
      </w:r>
      <w:r w:rsidR="00E10292" w:rsidRPr="00C238C4">
        <w:rPr>
          <w:rFonts w:ascii="Century Gothic" w:hAnsi="Century Gothic" w:cs="Arial"/>
          <w:sz w:val="24"/>
          <w:szCs w:val="24"/>
        </w:rPr>
        <w:t>contra</w:t>
      </w:r>
      <w:r w:rsidR="003F4CFD">
        <w:rPr>
          <w:rFonts w:ascii="Century Gothic" w:hAnsi="Century Gothic" w:cs="Arial"/>
          <w:sz w:val="24"/>
          <w:szCs w:val="24"/>
        </w:rPr>
        <w:t xml:space="preserve"> de este órgano jurisdiccional</w:t>
      </w:r>
      <w:r w:rsidR="00616315">
        <w:rPr>
          <w:rFonts w:ascii="Century Gothic" w:hAnsi="Century Gothic" w:cs="Arial"/>
          <w:sz w:val="24"/>
          <w:szCs w:val="24"/>
        </w:rPr>
        <w:t>.</w:t>
      </w:r>
    </w:p>
    <w:p w:rsidR="00D34AAA" w:rsidRPr="003F4CFD" w:rsidRDefault="00D34AAA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E10292" w:rsidRDefault="003F4CFD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16315" w:rsidRDefault="0061631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616315" w:rsidRPr="00465201" w:rsidRDefault="00616315" w:rsidP="0061631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E971AC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694DE" wp14:editId="6599CB1C">
                <wp:simplePos x="0" y="0"/>
                <wp:positionH relativeFrom="page">
                  <wp:posOffset>2579325</wp:posOffset>
                </wp:positionH>
                <wp:positionV relativeFrom="paragraph">
                  <wp:posOffset>19153</wp:posOffset>
                </wp:positionV>
                <wp:extent cx="2828260" cy="574158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0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1AC" w:rsidRPr="00395E73" w:rsidRDefault="00E971AC" w:rsidP="00E971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94D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03.1pt;margin-top:1.5pt;width:222.7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" filled="f" stroked="f" strokeweight=".5pt">
                <v:textbox>
                  <w:txbxContent>
                    <w:p w:rsidR="00E971AC" w:rsidRPr="00395E73" w:rsidRDefault="00E971AC" w:rsidP="00E971A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B133A" w:rsidRPr="005747F1" w:rsidRDefault="009B133A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sectPr w:rsidR="009B133A" w:rsidRPr="005747F1" w:rsidSect="008022AB">
      <w:headerReference w:type="default" r:id="rId8"/>
      <w:footerReference w:type="default" r:id="rId9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15" w:rsidRDefault="00382415" w:rsidP="00B06BD5">
      <w:pPr>
        <w:spacing w:after="0" w:line="240" w:lineRule="auto"/>
      </w:pPr>
      <w:r>
        <w:separator/>
      </w:r>
    </w:p>
  </w:endnote>
  <w:end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15" w:rsidRDefault="00382415" w:rsidP="00B06BD5">
      <w:pPr>
        <w:spacing w:after="0" w:line="240" w:lineRule="auto"/>
      </w:pPr>
      <w:r>
        <w:separator/>
      </w:r>
    </w:p>
  </w:footnote>
  <w:foot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85351"/>
    <w:rsid w:val="000A21E9"/>
    <w:rsid w:val="00112FFE"/>
    <w:rsid w:val="0011681E"/>
    <w:rsid w:val="0013091E"/>
    <w:rsid w:val="00161BF2"/>
    <w:rsid w:val="00186614"/>
    <w:rsid w:val="001B145C"/>
    <w:rsid w:val="001D1459"/>
    <w:rsid w:val="001F73C6"/>
    <w:rsid w:val="00265F48"/>
    <w:rsid w:val="00270C73"/>
    <w:rsid w:val="002774B5"/>
    <w:rsid w:val="002804EC"/>
    <w:rsid w:val="003209D6"/>
    <w:rsid w:val="00351AC6"/>
    <w:rsid w:val="00352312"/>
    <w:rsid w:val="00382415"/>
    <w:rsid w:val="003D1F0C"/>
    <w:rsid w:val="003F4CFD"/>
    <w:rsid w:val="003F68CE"/>
    <w:rsid w:val="0043682A"/>
    <w:rsid w:val="00445BF5"/>
    <w:rsid w:val="00454413"/>
    <w:rsid w:val="004572BA"/>
    <w:rsid w:val="00492AC0"/>
    <w:rsid w:val="004D12D4"/>
    <w:rsid w:val="00547909"/>
    <w:rsid w:val="005747F1"/>
    <w:rsid w:val="00605FE0"/>
    <w:rsid w:val="00616315"/>
    <w:rsid w:val="00623EF0"/>
    <w:rsid w:val="00664D7F"/>
    <w:rsid w:val="0069566B"/>
    <w:rsid w:val="006A3731"/>
    <w:rsid w:val="006B13D3"/>
    <w:rsid w:val="00707E86"/>
    <w:rsid w:val="00713652"/>
    <w:rsid w:val="00750F65"/>
    <w:rsid w:val="00772547"/>
    <w:rsid w:val="007817F6"/>
    <w:rsid w:val="007A0114"/>
    <w:rsid w:val="007E1159"/>
    <w:rsid w:val="007F1666"/>
    <w:rsid w:val="008022AB"/>
    <w:rsid w:val="00807B38"/>
    <w:rsid w:val="00821B32"/>
    <w:rsid w:val="008B3294"/>
    <w:rsid w:val="008C51A8"/>
    <w:rsid w:val="008F5161"/>
    <w:rsid w:val="00901B3D"/>
    <w:rsid w:val="0091700F"/>
    <w:rsid w:val="00960369"/>
    <w:rsid w:val="00996ACD"/>
    <w:rsid w:val="009B133A"/>
    <w:rsid w:val="009C3E1E"/>
    <w:rsid w:val="009E4DCF"/>
    <w:rsid w:val="009F08FB"/>
    <w:rsid w:val="00A67948"/>
    <w:rsid w:val="00A83CF1"/>
    <w:rsid w:val="00A92DB9"/>
    <w:rsid w:val="00AA3A71"/>
    <w:rsid w:val="00AB4F22"/>
    <w:rsid w:val="00AC0789"/>
    <w:rsid w:val="00AC7544"/>
    <w:rsid w:val="00AD5696"/>
    <w:rsid w:val="00AF2807"/>
    <w:rsid w:val="00B062ED"/>
    <w:rsid w:val="00B06BD5"/>
    <w:rsid w:val="00B236B7"/>
    <w:rsid w:val="00B47EA1"/>
    <w:rsid w:val="00B51CEB"/>
    <w:rsid w:val="00B53359"/>
    <w:rsid w:val="00B82DF4"/>
    <w:rsid w:val="00BF3379"/>
    <w:rsid w:val="00BF7780"/>
    <w:rsid w:val="00C31066"/>
    <w:rsid w:val="00C335B0"/>
    <w:rsid w:val="00C35C85"/>
    <w:rsid w:val="00CA6664"/>
    <w:rsid w:val="00CB61CB"/>
    <w:rsid w:val="00CC713E"/>
    <w:rsid w:val="00D136B2"/>
    <w:rsid w:val="00D34AAA"/>
    <w:rsid w:val="00D60986"/>
    <w:rsid w:val="00DB2F65"/>
    <w:rsid w:val="00DC26EE"/>
    <w:rsid w:val="00DC6B65"/>
    <w:rsid w:val="00E10292"/>
    <w:rsid w:val="00E57A4B"/>
    <w:rsid w:val="00E63339"/>
    <w:rsid w:val="00E7461F"/>
    <w:rsid w:val="00E971AC"/>
    <w:rsid w:val="00ED3FE7"/>
    <w:rsid w:val="00F02363"/>
    <w:rsid w:val="00F61FDE"/>
    <w:rsid w:val="00FB357E"/>
    <w:rsid w:val="00FB6F2E"/>
    <w:rsid w:val="00FB7402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BC1A945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BA7B-4D11-8E8C-2D952D45FD60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0.14157034887062475"/>
                  <c:y val="1.19773325067092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0.1501686878556239"/>
                  <c:y val="0.201017675415104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A7B-4D11-8E8C-2D952D45FD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6"/>
                <c:pt idx="0">
                  <c:v>Medios de Impugnación</c:v>
                </c:pt>
                <c:pt idx="1">
                  <c:v>Expedientillos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  <c:pt idx="5">
                  <c:v>Oficio Contraloría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15</c:v>
                </c:pt>
                <c:pt idx="3">
                  <c:v>49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CB85-64ED-47C4-8E9D-CBAF2592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Jaqueline</cp:lastModifiedBy>
  <cp:revision>4</cp:revision>
  <cp:lastPrinted>2023-08-03T17:05:00Z</cp:lastPrinted>
  <dcterms:created xsi:type="dcterms:W3CDTF">2023-08-03T17:07:00Z</dcterms:created>
  <dcterms:modified xsi:type="dcterms:W3CDTF">2023-08-03T17:11:00Z</dcterms:modified>
</cp:coreProperties>
</file>