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B3669D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042C91">
        <w:rPr>
          <w:rFonts w:ascii="Century Gothic" w:hAnsi="Century Gothic" w:cs="Arial"/>
          <w:b/>
          <w:sz w:val="24"/>
          <w:szCs w:val="24"/>
        </w:rPr>
        <w:t>Junio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Default="00445BF5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75260C">
        <w:rPr>
          <w:rFonts w:ascii="Century Gothic" w:hAnsi="Century Gothic" w:cs="Arial"/>
          <w:b/>
          <w:sz w:val="24"/>
          <w:szCs w:val="24"/>
        </w:rPr>
        <w:t>junio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Pr="00C238C4">
        <w:rPr>
          <w:rFonts w:ascii="Century Gothic" w:hAnsi="Century Gothic" w:cs="Arial"/>
          <w:sz w:val="24"/>
          <w:szCs w:val="24"/>
        </w:rPr>
        <w:t>ecibió un total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042C91">
        <w:rPr>
          <w:rFonts w:ascii="Century Gothic" w:hAnsi="Century Gothic" w:cs="Arial"/>
          <w:b/>
          <w:sz w:val="24"/>
          <w:szCs w:val="24"/>
        </w:rPr>
        <w:t>74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042C91">
        <w:rPr>
          <w:rFonts w:ascii="Century Gothic" w:hAnsi="Century Gothic" w:cs="Arial"/>
          <w:b/>
          <w:sz w:val="24"/>
          <w:szCs w:val="24"/>
        </w:rPr>
        <w:t>setenta y cuatro</w:t>
      </w:r>
      <w:r w:rsidRPr="00C238C4"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042C91">
        <w:rPr>
          <w:rFonts w:ascii="Century Gothic" w:hAnsi="Century Gothic" w:cs="Arial"/>
          <w:b/>
          <w:sz w:val="24"/>
          <w:szCs w:val="24"/>
        </w:rPr>
        <w:t>4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(</w:t>
      </w:r>
      <w:r w:rsidR="00042C91">
        <w:rPr>
          <w:rFonts w:ascii="Century Gothic" w:hAnsi="Century Gothic" w:cs="Arial"/>
          <w:b/>
          <w:sz w:val="24"/>
          <w:szCs w:val="24"/>
        </w:rPr>
        <w:t>cuatro</w:t>
      </w:r>
      <w:r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Pr="00C238C4">
        <w:rPr>
          <w:rFonts w:ascii="Century Gothic" w:hAnsi="Century Gothic" w:cs="Arial"/>
          <w:sz w:val="24"/>
          <w:szCs w:val="24"/>
        </w:rPr>
        <w:t>,</w:t>
      </w:r>
      <w:r w:rsidR="00042C91">
        <w:rPr>
          <w:rFonts w:ascii="Century Gothic" w:hAnsi="Century Gothic" w:cs="Arial"/>
          <w:sz w:val="24"/>
          <w:szCs w:val="24"/>
        </w:rPr>
        <w:t xml:space="preserve"> </w:t>
      </w:r>
      <w:r w:rsidR="00042C91">
        <w:rPr>
          <w:rFonts w:ascii="Century Gothic" w:hAnsi="Century Gothic" w:cs="Arial"/>
          <w:b/>
          <w:sz w:val="24"/>
          <w:szCs w:val="24"/>
        </w:rPr>
        <w:t>01 (uno) Procedimiento Especial Sancionador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, </w:t>
      </w:r>
      <w:r w:rsidR="00042C91">
        <w:rPr>
          <w:rFonts w:ascii="Century Gothic" w:hAnsi="Century Gothic" w:cs="Arial"/>
          <w:b/>
          <w:sz w:val="24"/>
          <w:szCs w:val="24"/>
        </w:rPr>
        <w:t>23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042C91">
        <w:rPr>
          <w:rFonts w:ascii="Century Gothic" w:hAnsi="Century Gothic" w:cs="Arial"/>
          <w:b/>
          <w:sz w:val="24"/>
          <w:szCs w:val="24"/>
        </w:rPr>
        <w:t>veintitrés</w:t>
      </w:r>
      <w:r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C335B0">
        <w:rPr>
          <w:rFonts w:ascii="Century Gothic" w:hAnsi="Century Gothic" w:cs="Arial"/>
          <w:b/>
          <w:sz w:val="24"/>
          <w:szCs w:val="24"/>
        </w:rPr>
        <w:t xml:space="preserve">, </w:t>
      </w:r>
      <w:r w:rsidRPr="00C238C4">
        <w:rPr>
          <w:rFonts w:ascii="Century Gothic" w:hAnsi="Century Gothic" w:cs="Arial"/>
          <w:sz w:val="24"/>
          <w:szCs w:val="24"/>
        </w:rPr>
        <w:t xml:space="preserve">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8D56B6" w:rsidRPr="0075260C">
        <w:rPr>
          <w:rFonts w:ascii="Century Gothic" w:hAnsi="Century Gothic" w:cs="Arial"/>
          <w:b/>
          <w:sz w:val="24"/>
          <w:szCs w:val="24"/>
        </w:rPr>
        <w:t>4</w:t>
      </w:r>
      <w:r w:rsidR="008D56B6">
        <w:rPr>
          <w:rFonts w:ascii="Century Gothic" w:hAnsi="Century Gothic" w:cs="Arial"/>
          <w:b/>
          <w:bCs/>
          <w:sz w:val="24"/>
          <w:szCs w:val="24"/>
        </w:rPr>
        <w:t>6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8D56B6">
        <w:rPr>
          <w:rFonts w:ascii="Century Gothic" w:hAnsi="Century Gothic" w:cs="Arial"/>
          <w:b/>
          <w:bCs/>
          <w:sz w:val="24"/>
          <w:szCs w:val="24"/>
        </w:rPr>
        <w:t>cuarenta y seis</w:t>
      </w:r>
      <w:r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 xml:space="preserve">ndo todas y cada una de ellas al área 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p w:rsidR="008D56B6" w:rsidRPr="00C238C4" w:rsidRDefault="008D56B6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horzAnchor="margin" w:tblpX="-719" w:tblpY="103"/>
        <w:tblW w:w="3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818"/>
      </w:tblGrid>
      <w:tr w:rsidR="00445BF5" w:rsidRPr="00C238C4" w:rsidTr="008D56B6">
        <w:trPr>
          <w:trHeight w:val="719"/>
        </w:trPr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8D56B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JUNIO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8D56B6">
        <w:trPr>
          <w:trHeight w:val="719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D56B6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445BF5" w:rsidRPr="00C238C4" w:rsidTr="008D56B6">
        <w:trPr>
          <w:trHeight w:val="727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D56B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  <w:tr w:rsidR="00445BF5" w:rsidRPr="00C238C4" w:rsidTr="008D56B6">
        <w:trPr>
          <w:trHeight w:val="719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D56B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Procedimiento Especial Sancionador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D56B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7F1666" w:rsidRPr="00C238C4" w:rsidTr="008D56B6">
        <w:trPr>
          <w:trHeight w:val="623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8D56B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23</w:t>
            </w:r>
          </w:p>
        </w:tc>
      </w:tr>
      <w:tr w:rsidR="00445BF5" w:rsidRPr="00C238C4" w:rsidTr="008D56B6">
        <w:trPr>
          <w:trHeight w:val="623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D56B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46</w:t>
            </w:r>
          </w:p>
        </w:tc>
      </w:tr>
      <w:tr w:rsidR="006B13D3" w:rsidRPr="00C238C4" w:rsidTr="008D56B6">
        <w:trPr>
          <w:trHeight w:val="623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8D56B6">
        <w:trPr>
          <w:trHeight w:val="623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8D56B6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34F4ECB" wp14:editId="348E88DB">
            <wp:simplePos x="0" y="0"/>
            <wp:positionH relativeFrom="margin">
              <wp:posOffset>2345690</wp:posOffset>
            </wp:positionH>
            <wp:positionV relativeFrom="paragraph">
              <wp:posOffset>499110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CE" w:rsidRDefault="003F68CE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D56B6" w:rsidRDefault="008D56B6" w:rsidP="0075260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D56B6" w:rsidRDefault="008D56B6" w:rsidP="00E7461F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9B133A" w:rsidRPr="005747F1" w:rsidRDefault="00445BF5" w:rsidP="007526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8D56B6">
        <w:rPr>
          <w:rFonts w:ascii="Century Gothic" w:hAnsi="Century Gothic" w:cs="Arial"/>
          <w:b/>
          <w:sz w:val="24"/>
          <w:szCs w:val="24"/>
        </w:rPr>
        <w:t>2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8D56B6">
        <w:rPr>
          <w:rFonts w:ascii="Century Gothic" w:hAnsi="Century Gothic" w:cs="Arial"/>
          <w:b/>
          <w:sz w:val="24"/>
          <w:szCs w:val="24"/>
        </w:rPr>
        <w:t>dos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del Ciudadano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8D56B6">
        <w:rPr>
          <w:rFonts w:ascii="Century Gothic" w:hAnsi="Century Gothic" w:cs="Arial"/>
          <w:b/>
          <w:sz w:val="24"/>
          <w:szCs w:val="24"/>
        </w:rPr>
        <w:t>02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8D56B6">
        <w:rPr>
          <w:rFonts w:ascii="Century Gothic" w:hAnsi="Century Gothic" w:cs="Arial"/>
          <w:b/>
          <w:sz w:val="24"/>
          <w:szCs w:val="24"/>
        </w:rPr>
        <w:t>dos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112FFE">
        <w:rPr>
          <w:rFonts w:ascii="Century Gothic" w:hAnsi="Century Gothic" w:cs="Arial"/>
          <w:sz w:val="24"/>
          <w:szCs w:val="24"/>
        </w:rPr>
        <w:t>Juicio</w:t>
      </w:r>
      <w:r w:rsidR="008D56B6">
        <w:rPr>
          <w:rFonts w:ascii="Century Gothic" w:hAnsi="Century Gothic" w:cs="Arial"/>
          <w:sz w:val="24"/>
          <w:szCs w:val="24"/>
        </w:rPr>
        <w:t>s</w:t>
      </w:r>
      <w:r w:rsidR="00112FFE">
        <w:rPr>
          <w:rFonts w:ascii="Century Gothic" w:hAnsi="Century Gothic" w:cs="Arial"/>
          <w:sz w:val="24"/>
          <w:szCs w:val="24"/>
        </w:rPr>
        <w:t xml:space="preserve"> Electoral</w:t>
      </w:r>
      <w:r w:rsidR="008D56B6">
        <w:rPr>
          <w:rFonts w:ascii="Century Gothic" w:hAnsi="Century Gothic" w:cs="Arial"/>
          <w:sz w:val="24"/>
          <w:szCs w:val="24"/>
        </w:rPr>
        <w:t xml:space="preserve">es y </w:t>
      </w:r>
      <w:r w:rsidR="008D56B6">
        <w:rPr>
          <w:rFonts w:ascii="Century Gothic" w:hAnsi="Century Gothic" w:cs="Arial"/>
          <w:b/>
          <w:sz w:val="24"/>
          <w:szCs w:val="24"/>
        </w:rPr>
        <w:t xml:space="preserve">01 (uno) </w:t>
      </w:r>
      <w:r w:rsidR="008D56B6">
        <w:rPr>
          <w:rFonts w:ascii="Century Gothic" w:hAnsi="Century Gothic" w:cs="Arial"/>
          <w:sz w:val="24"/>
          <w:szCs w:val="24"/>
        </w:rPr>
        <w:t>Procedimiento Especial Sancionador</w:t>
      </w:r>
      <w:r w:rsidR="0075260C">
        <w:rPr>
          <w:rFonts w:ascii="Century Gothic" w:hAnsi="Century Gothic" w:cs="Arial"/>
          <w:sz w:val="24"/>
          <w:szCs w:val="24"/>
        </w:rPr>
        <w:t>.</w:t>
      </w:r>
      <w:bookmarkStart w:id="0" w:name="_GoBack"/>
      <w:bookmarkEnd w:id="0"/>
    </w:p>
    <w:sectPr w:rsidR="009B133A" w:rsidRPr="005747F1" w:rsidSect="008022AB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E1" w:rsidRDefault="00ED3DE1" w:rsidP="00B06BD5">
      <w:pPr>
        <w:spacing w:after="0" w:line="240" w:lineRule="auto"/>
      </w:pPr>
      <w:r>
        <w:separator/>
      </w:r>
    </w:p>
  </w:endnote>
  <w:endnote w:type="continuationSeparator" w:id="0">
    <w:p w:rsidR="00ED3DE1" w:rsidRDefault="00ED3DE1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E1" w:rsidRDefault="00ED3DE1" w:rsidP="00B06BD5">
      <w:pPr>
        <w:spacing w:after="0" w:line="240" w:lineRule="auto"/>
      </w:pPr>
      <w:r>
        <w:separator/>
      </w:r>
    </w:p>
  </w:footnote>
  <w:footnote w:type="continuationSeparator" w:id="0">
    <w:p w:rsidR="00ED3DE1" w:rsidRDefault="00ED3DE1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42C91"/>
    <w:rsid w:val="000A21E9"/>
    <w:rsid w:val="00112FFE"/>
    <w:rsid w:val="0011681E"/>
    <w:rsid w:val="00161BF2"/>
    <w:rsid w:val="00186614"/>
    <w:rsid w:val="001B145C"/>
    <w:rsid w:val="001D1459"/>
    <w:rsid w:val="001F73C6"/>
    <w:rsid w:val="00265F48"/>
    <w:rsid w:val="00270C73"/>
    <w:rsid w:val="002774B5"/>
    <w:rsid w:val="003209D6"/>
    <w:rsid w:val="00351AC6"/>
    <w:rsid w:val="00352312"/>
    <w:rsid w:val="00382415"/>
    <w:rsid w:val="003D1F0C"/>
    <w:rsid w:val="003F4CFD"/>
    <w:rsid w:val="003F68CE"/>
    <w:rsid w:val="0043682A"/>
    <w:rsid w:val="00445BF5"/>
    <w:rsid w:val="004572BA"/>
    <w:rsid w:val="00547909"/>
    <w:rsid w:val="005747F1"/>
    <w:rsid w:val="00623EF0"/>
    <w:rsid w:val="00664D7F"/>
    <w:rsid w:val="0069566B"/>
    <w:rsid w:val="006A3731"/>
    <w:rsid w:val="006B13D3"/>
    <w:rsid w:val="00707E86"/>
    <w:rsid w:val="00713652"/>
    <w:rsid w:val="00750F65"/>
    <w:rsid w:val="0075260C"/>
    <w:rsid w:val="00772547"/>
    <w:rsid w:val="007817F6"/>
    <w:rsid w:val="007A0114"/>
    <w:rsid w:val="007E1159"/>
    <w:rsid w:val="007F1666"/>
    <w:rsid w:val="008022AB"/>
    <w:rsid w:val="00807B38"/>
    <w:rsid w:val="00821B32"/>
    <w:rsid w:val="008B3294"/>
    <w:rsid w:val="008D56B6"/>
    <w:rsid w:val="008E1CCA"/>
    <w:rsid w:val="008F5161"/>
    <w:rsid w:val="00901B3D"/>
    <w:rsid w:val="0091700F"/>
    <w:rsid w:val="00996ACD"/>
    <w:rsid w:val="009B133A"/>
    <w:rsid w:val="009C3E1E"/>
    <w:rsid w:val="009E4DCF"/>
    <w:rsid w:val="009F08FB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B062ED"/>
    <w:rsid w:val="00B06BD5"/>
    <w:rsid w:val="00B236B7"/>
    <w:rsid w:val="00B3669D"/>
    <w:rsid w:val="00B47EA1"/>
    <w:rsid w:val="00B51CEB"/>
    <w:rsid w:val="00B53359"/>
    <w:rsid w:val="00B82DF4"/>
    <w:rsid w:val="00BF3379"/>
    <w:rsid w:val="00BF7780"/>
    <w:rsid w:val="00C335B0"/>
    <w:rsid w:val="00C35C85"/>
    <w:rsid w:val="00CB61CB"/>
    <w:rsid w:val="00CC713E"/>
    <w:rsid w:val="00D136B2"/>
    <w:rsid w:val="00D34AAA"/>
    <w:rsid w:val="00D60986"/>
    <w:rsid w:val="00DC26EE"/>
    <w:rsid w:val="00DC6B65"/>
    <w:rsid w:val="00E10292"/>
    <w:rsid w:val="00E57A4B"/>
    <w:rsid w:val="00E7461F"/>
    <w:rsid w:val="00ED3DE1"/>
    <w:rsid w:val="00ED3FE7"/>
    <w:rsid w:val="00F02363"/>
    <w:rsid w:val="00F61FDE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0DF28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Lbls>
            <c:dLbl>
              <c:idx val="0"/>
              <c:layout>
                <c:manualLayout>
                  <c:x val="-0.4093121731133974"/>
                  <c:y val="-0.10152500168248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1967253865164665"/>
                  <c:y val="-6.77946025977522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2.2626300362089777E-2"/>
                  <c:y val="-3.9152776843065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11367233749066039"/>
                  <c:y val="0.326373840022133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4"/>
                <c:pt idx="0">
                  <c:v>Medios de Impugnación</c:v>
                </c:pt>
                <c:pt idx="1">
                  <c:v>Procedimiento Especial Sancionador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23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1087-86A3-4036-ABAA-257C87E7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</cp:lastModifiedBy>
  <cp:revision>2</cp:revision>
  <cp:lastPrinted>2023-05-02T14:45:00Z</cp:lastPrinted>
  <dcterms:created xsi:type="dcterms:W3CDTF">2023-07-05T16:01:00Z</dcterms:created>
  <dcterms:modified xsi:type="dcterms:W3CDTF">2023-07-05T16:01:00Z</dcterms:modified>
</cp:coreProperties>
</file>